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0" w:rsidRDefault="00645DC1" w:rsidP="00367CF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8768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61" w:rsidRPr="00A824F6" w:rsidRDefault="00124850" w:rsidP="00357961">
      <w:pPr>
        <w:spacing w:line="240" w:lineRule="auto"/>
        <w:contextualSpacing/>
        <w:jc w:val="center"/>
        <w:rPr>
          <w:rStyle w:val="Hyperlink"/>
          <w:rFonts w:ascii="Calibri" w:hAnsi="Calibri"/>
          <w:b/>
          <w:color w:val="auto"/>
          <w:sz w:val="32"/>
          <w:szCs w:val="32"/>
          <w:u w:val="none"/>
        </w:rPr>
      </w:pPr>
      <w:r w:rsidRPr="002D7B89">
        <w:rPr>
          <w:rFonts w:ascii="Calibri" w:hAnsi="Calibri"/>
          <w:b/>
          <w:sz w:val="32"/>
          <w:szCs w:val="32"/>
        </w:rPr>
        <w:t>Service Packages</w:t>
      </w:r>
    </w:p>
    <w:p w:rsidR="002D7B89" w:rsidRPr="002D7B89" w:rsidRDefault="002D7B89" w:rsidP="00367CFD">
      <w:pPr>
        <w:rPr>
          <w:rFonts w:ascii="Calibri" w:hAnsi="Calibri"/>
          <w:sz w:val="22"/>
          <w:szCs w:val="22"/>
        </w:rPr>
      </w:pPr>
      <w:r w:rsidRPr="002D7B89">
        <w:rPr>
          <w:rFonts w:ascii="Calibri" w:hAnsi="Calibri"/>
          <w:b/>
          <w:sz w:val="24"/>
          <w:szCs w:val="24"/>
        </w:rPr>
        <w:t xml:space="preserve">Free Drop-in Center </w:t>
      </w:r>
      <w:r w:rsidRPr="002D7B89">
        <w:rPr>
          <w:rFonts w:ascii="Calibri" w:hAnsi="Calibri"/>
          <w:sz w:val="24"/>
          <w:szCs w:val="24"/>
        </w:rPr>
        <w:t xml:space="preserve">– </w:t>
      </w:r>
      <w:r w:rsidRPr="00E514FD">
        <w:rPr>
          <w:rFonts w:ascii="Calibri" w:hAnsi="Calibri"/>
        </w:rPr>
        <w:t>We offer free advising services at our drop-in center at the Downtown Y for those students that do not demand individual advising.  The hours of the drop-in center are Wednesdays and Thursdays from 3:00 – 6:00pm.</w:t>
      </w:r>
    </w:p>
    <w:p w:rsidR="002D7B89" w:rsidRPr="00E514FD" w:rsidRDefault="00383BCB" w:rsidP="00367CFD">
      <w:pPr>
        <w:rPr>
          <w:rFonts w:ascii="Calibri" w:hAnsi="Calibri"/>
        </w:rPr>
      </w:pPr>
      <w:r w:rsidRPr="002D7B89">
        <w:rPr>
          <w:rFonts w:ascii="Calibri" w:hAnsi="Calibri"/>
          <w:b/>
          <w:sz w:val="24"/>
          <w:szCs w:val="24"/>
        </w:rPr>
        <w:t>Jump</w:t>
      </w:r>
      <w:r w:rsidR="00EE515C" w:rsidRPr="002D7B89">
        <w:rPr>
          <w:rFonts w:ascii="Calibri" w:hAnsi="Calibri"/>
          <w:b/>
          <w:sz w:val="24"/>
          <w:szCs w:val="24"/>
        </w:rPr>
        <w:t>-</w:t>
      </w:r>
      <w:r w:rsidRPr="002D7B89">
        <w:rPr>
          <w:rFonts w:ascii="Calibri" w:hAnsi="Calibri"/>
          <w:b/>
          <w:sz w:val="24"/>
          <w:szCs w:val="24"/>
        </w:rPr>
        <w:t xml:space="preserve">start Me Package </w:t>
      </w:r>
      <w:r w:rsidRPr="002D7B89">
        <w:rPr>
          <w:rFonts w:ascii="Calibri" w:hAnsi="Calibri"/>
          <w:sz w:val="24"/>
          <w:szCs w:val="24"/>
        </w:rPr>
        <w:t>–</w:t>
      </w:r>
      <w:r w:rsidRPr="002D7B89">
        <w:rPr>
          <w:rFonts w:ascii="Calibri" w:hAnsi="Calibri"/>
          <w:b/>
          <w:sz w:val="24"/>
          <w:szCs w:val="24"/>
        </w:rPr>
        <w:t xml:space="preserve"> </w:t>
      </w:r>
      <w:r w:rsidRPr="00E514FD">
        <w:rPr>
          <w:rFonts w:ascii="Calibri" w:hAnsi="Calibri"/>
        </w:rPr>
        <w:t xml:space="preserve">The </w:t>
      </w:r>
      <w:r w:rsidRPr="00E514FD">
        <w:rPr>
          <w:rFonts w:ascii="Calibri" w:hAnsi="Calibri"/>
          <w:i/>
        </w:rPr>
        <w:t>Jump</w:t>
      </w:r>
      <w:r w:rsidR="00F81403" w:rsidRPr="00E514FD">
        <w:rPr>
          <w:rFonts w:ascii="Calibri" w:hAnsi="Calibri"/>
          <w:i/>
        </w:rPr>
        <w:t>-</w:t>
      </w:r>
      <w:r w:rsidRPr="00E514FD">
        <w:rPr>
          <w:rFonts w:ascii="Calibri" w:hAnsi="Calibri"/>
          <w:i/>
        </w:rPr>
        <w:t>start Me</w:t>
      </w:r>
      <w:r w:rsidR="00EE515C" w:rsidRPr="00E514FD">
        <w:rPr>
          <w:rFonts w:ascii="Calibri" w:hAnsi="Calibri"/>
          <w:i/>
        </w:rPr>
        <w:t xml:space="preserve"> </w:t>
      </w:r>
      <w:r w:rsidR="00EE515C" w:rsidRPr="00E514FD">
        <w:rPr>
          <w:rFonts w:ascii="Calibri" w:hAnsi="Calibri"/>
        </w:rPr>
        <w:t>Package</w:t>
      </w:r>
      <w:r w:rsidR="00EE515C" w:rsidRPr="00E514FD">
        <w:rPr>
          <w:rFonts w:ascii="Calibri" w:hAnsi="Calibri"/>
          <w:i/>
        </w:rPr>
        <w:t xml:space="preserve">, </w:t>
      </w:r>
      <w:r w:rsidR="00EE515C" w:rsidRPr="00E514FD">
        <w:rPr>
          <w:rFonts w:ascii="Calibri" w:hAnsi="Calibri"/>
        </w:rPr>
        <w:t>designed for 10</w:t>
      </w:r>
      <w:r w:rsidR="00EE515C" w:rsidRPr="00E514FD">
        <w:rPr>
          <w:rFonts w:ascii="Calibri" w:hAnsi="Calibri"/>
          <w:vertAlign w:val="superscript"/>
        </w:rPr>
        <w:t>th</w:t>
      </w:r>
      <w:r w:rsidR="00EE515C" w:rsidRPr="00E514FD">
        <w:rPr>
          <w:rFonts w:ascii="Calibri" w:hAnsi="Calibri"/>
        </w:rPr>
        <w:t>-12</w:t>
      </w:r>
      <w:r w:rsidR="00EE515C" w:rsidRPr="00E514FD">
        <w:rPr>
          <w:rFonts w:ascii="Calibri" w:hAnsi="Calibri"/>
          <w:vertAlign w:val="superscript"/>
        </w:rPr>
        <w:t>th</w:t>
      </w:r>
      <w:r w:rsidR="00EE515C" w:rsidRPr="00E514FD">
        <w:rPr>
          <w:rFonts w:ascii="Calibri" w:hAnsi="Calibri"/>
        </w:rPr>
        <w:t xml:space="preserve"> grade students,</w:t>
      </w:r>
      <w:r w:rsidRPr="00E514FD">
        <w:rPr>
          <w:rFonts w:ascii="Calibri" w:hAnsi="Calibri"/>
        </w:rPr>
        <w:t xml:space="preserve"> is </w:t>
      </w:r>
      <w:r w:rsidRPr="00E514FD">
        <w:rPr>
          <w:rFonts w:ascii="Calibri" w:hAnsi="Calibri"/>
          <w:b/>
        </w:rPr>
        <w:t>$250</w:t>
      </w:r>
      <w:r w:rsidRPr="00E514FD">
        <w:rPr>
          <w:rFonts w:ascii="Calibri" w:hAnsi="Calibri"/>
        </w:rPr>
        <w:t xml:space="preserve">. Students and parents fill out a questionnaire which helps us </w:t>
      </w:r>
      <w:r w:rsidR="00BC3953" w:rsidRPr="00E514FD">
        <w:rPr>
          <w:rFonts w:ascii="Calibri" w:hAnsi="Calibri"/>
        </w:rPr>
        <w:t xml:space="preserve">research and </w:t>
      </w:r>
      <w:r w:rsidRPr="00E514FD">
        <w:rPr>
          <w:rFonts w:ascii="Calibri" w:hAnsi="Calibri"/>
        </w:rPr>
        <w:t xml:space="preserve">assemble </w:t>
      </w:r>
      <w:r w:rsidR="00BC3953" w:rsidRPr="00E514FD">
        <w:rPr>
          <w:rFonts w:ascii="Calibri" w:hAnsi="Calibri"/>
        </w:rPr>
        <w:t xml:space="preserve">match </w:t>
      </w:r>
      <w:r w:rsidRPr="00E514FD">
        <w:rPr>
          <w:rFonts w:ascii="Calibri" w:hAnsi="Calibri"/>
        </w:rPr>
        <w:t>colleges and a strategy for applying. This package includes a one-hour meeting to talk about the questionnaire</w:t>
      </w:r>
      <w:r w:rsidR="00BC3953" w:rsidRPr="00E514FD">
        <w:rPr>
          <w:rFonts w:ascii="Calibri" w:hAnsi="Calibri"/>
        </w:rPr>
        <w:t>s</w:t>
      </w:r>
      <w:r w:rsidRPr="00E514FD">
        <w:rPr>
          <w:rFonts w:ascii="Calibri" w:hAnsi="Calibri"/>
        </w:rPr>
        <w:t>; possible colleges that might be good fits academically, financially, and socially; and next steps in the process</w:t>
      </w:r>
      <w:r w:rsidR="00BC3953" w:rsidRPr="00E514FD">
        <w:rPr>
          <w:rFonts w:ascii="Calibri" w:hAnsi="Calibri"/>
        </w:rPr>
        <w:t xml:space="preserve"> so that you can continue the quest independently.</w:t>
      </w:r>
      <w:r w:rsidR="00C435EE" w:rsidRPr="00E514FD">
        <w:rPr>
          <w:rFonts w:ascii="Calibri" w:hAnsi="Calibri"/>
        </w:rPr>
        <w:t xml:space="preserve"> This package includes access to College Planner Pro.</w:t>
      </w:r>
      <w:r w:rsidRPr="00E514FD">
        <w:rPr>
          <w:rFonts w:ascii="Calibri" w:hAnsi="Calibri"/>
        </w:rPr>
        <w:t xml:space="preserve"> </w:t>
      </w:r>
    </w:p>
    <w:p w:rsidR="00BC3953" w:rsidRPr="00E514FD" w:rsidRDefault="002D7B89" w:rsidP="00367CFD">
      <w:pPr>
        <w:rPr>
          <w:rFonts w:ascii="Calibri" w:hAnsi="Calibri"/>
        </w:rPr>
      </w:pPr>
      <w:r w:rsidRPr="002D7B89">
        <w:rPr>
          <w:rFonts w:ascii="Calibri" w:hAnsi="Calibri"/>
          <w:b/>
          <w:sz w:val="24"/>
          <w:szCs w:val="24"/>
        </w:rPr>
        <w:t xml:space="preserve">Essay Only Package </w:t>
      </w:r>
      <w:r w:rsidRPr="002D7B89">
        <w:rPr>
          <w:rFonts w:ascii="Calibri" w:hAnsi="Calibri"/>
          <w:sz w:val="24"/>
          <w:szCs w:val="24"/>
        </w:rPr>
        <w:t xml:space="preserve">– </w:t>
      </w:r>
      <w:r w:rsidRPr="00E514FD">
        <w:rPr>
          <w:rFonts w:ascii="Calibri" w:hAnsi="Calibri"/>
        </w:rPr>
        <w:t xml:space="preserve">The </w:t>
      </w:r>
      <w:r w:rsidRPr="00E514FD">
        <w:rPr>
          <w:rFonts w:ascii="Calibri" w:hAnsi="Calibri"/>
          <w:i/>
        </w:rPr>
        <w:t>Essay Only Package</w:t>
      </w:r>
      <w:r w:rsidRPr="00E514FD">
        <w:rPr>
          <w:rFonts w:ascii="Calibri" w:hAnsi="Calibri"/>
        </w:rPr>
        <w:t>, designed for 12</w:t>
      </w:r>
      <w:r w:rsidRPr="00E514FD">
        <w:rPr>
          <w:rFonts w:ascii="Calibri" w:hAnsi="Calibri"/>
          <w:vertAlign w:val="superscript"/>
        </w:rPr>
        <w:t>th</w:t>
      </w:r>
      <w:r w:rsidRPr="00E514FD">
        <w:rPr>
          <w:rFonts w:ascii="Calibri" w:hAnsi="Calibri"/>
        </w:rPr>
        <w:t xml:space="preserve"> grade students, is </w:t>
      </w:r>
      <w:r w:rsidRPr="00E514FD">
        <w:rPr>
          <w:rFonts w:ascii="Calibri" w:hAnsi="Calibri"/>
          <w:b/>
        </w:rPr>
        <w:t>$600</w:t>
      </w:r>
      <w:r w:rsidRPr="00E514FD">
        <w:rPr>
          <w:rFonts w:ascii="Calibri" w:hAnsi="Calibri"/>
        </w:rPr>
        <w:t>.  This package includes 6 hours of essay evaluation and critique for students who want assistance with college application and/or scholarship essays.</w:t>
      </w:r>
    </w:p>
    <w:p w:rsidR="00124850" w:rsidRPr="00E514FD" w:rsidRDefault="00124850" w:rsidP="00367CFD">
      <w:pPr>
        <w:rPr>
          <w:rFonts w:ascii="Calibri" w:hAnsi="Calibri"/>
        </w:rPr>
      </w:pPr>
      <w:r w:rsidRPr="002D7B89">
        <w:rPr>
          <w:rFonts w:ascii="Calibri" w:hAnsi="Calibri"/>
          <w:b/>
          <w:sz w:val="24"/>
          <w:szCs w:val="24"/>
        </w:rPr>
        <w:t xml:space="preserve">Basic Package </w:t>
      </w:r>
      <w:r w:rsidR="006E4FAD" w:rsidRPr="002D7B89">
        <w:rPr>
          <w:rFonts w:ascii="Calibri" w:hAnsi="Calibri"/>
          <w:sz w:val="24"/>
          <w:szCs w:val="24"/>
        </w:rPr>
        <w:t xml:space="preserve">– </w:t>
      </w:r>
      <w:r w:rsidR="00B83D99" w:rsidRPr="002D7B89">
        <w:rPr>
          <w:rFonts w:ascii="Calibri" w:hAnsi="Calibri"/>
          <w:sz w:val="24"/>
          <w:szCs w:val="24"/>
        </w:rPr>
        <w:t xml:space="preserve"> </w:t>
      </w:r>
      <w:r w:rsidR="006E4FAD" w:rsidRPr="00E514FD">
        <w:rPr>
          <w:rFonts w:ascii="Calibri" w:hAnsi="Calibri"/>
        </w:rPr>
        <w:t xml:space="preserve">The </w:t>
      </w:r>
      <w:r w:rsidR="006E4FAD" w:rsidRPr="00E514FD">
        <w:rPr>
          <w:rFonts w:ascii="Calibri" w:hAnsi="Calibri"/>
          <w:i/>
        </w:rPr>
        <w:t>Basic Package</w:t>
      </w:r>
      <w:r w:rsidR="00B83D99" w:rsidRPr="00E514FD">
        <w:rPr>
          <w:rFonts w:ascii="Calibri" w:hAnsi="Calibri"/>
        </w:rPr>
        <w:t>, designed for 11</w:t>
      </w:r>
      <w:r w:rsidR="00B83D99" w:rsidRPr="00E514FD">
        <w:rPr>
          <w:rFonts w:ascii="Calibri" w:hAnsi="Calibri"/>
          <w:vertAlign w:val="superscript"/>
        </w:rPr>
        <w:t>th</w:t>
      </w:r>
      <w:r w:rsidR="00B83D99" w:rsidRPr="00E514FD">
        <w:rPr>
          <w:rFonts w:ascii="Calibri" w:hAnsi="Calibri"/>
        </w:rPr>
        <w:t xml:space="preserve"> and 12</w:t>
      </w:r>
      <w:r w:rsidR="00B83D99" w:rsidRPr="00E514FD">
        <w:rPr>
          <w:rFonts w:ascii="Calibri" w:hAnsi="Calibri"/>
          <w:vertAlign w:val="superscript"/>
        </w:rPr>
        <w:t>th</w:t>
      </w:r>
      <w:r w:rsidR="00B83D99" w:rsidRPr="00E514FD">
        <w:rPr>
          <w:rFonts w:ascii="Calibri" w:hAnsi="Calibri"/>
        </w:rPr>
        <w:t xml:space="preserve"> grade students,</w:t>
      </w:r>
      <w:r w:rsidR="00B72C7E" w:rsidRPr="00E514FD">
        <w:rPr>
          <w:rFonts w:ascii="Calibri" w:hAnsi="Calibri"/>
        </w:rPr>
        <w:t xml:space="preserve"> is </w:t>
      </w:r>
      <w:r w:rsidR="00B72C7E" w:rsidRPr="00E514FD">
        <w:rPr>
          <w:rFonts w:ascii="Calibri" w:hAnsi="Calibri"/>
          <w:b/>
        </w:rPr>
        <w:t>$</w:t>
      </w:r>
      <w:r w:rsidR="00383BCB" w:rsidRPr="00E514FD">
        <w:rPr>
          <w:rFonts w:ascii="Calibri" w:hAnsi="Calibri"/>
          <w:b/>
        </w:rPr>
        <w:t>2,0</w:t>
      </w:r>
      <w:r w:rsidR="00523D13" w:rsidRPr="00E514FD">
        <w:rPr>
          <w:rFonts w:ascii="Calibri" w:hAnsi="Calibri"/>
          <w:b/>
        </w:rPr>
        <w:t>00</w:t>
      </w:r>
      <w:r w:rsidRPr="00E514FD">
        <w:rPr>
          <w:rFonts w:ascii="Calibri" w:hAnsi="Calibri"/>
        </w:rPr>
        <w:t xml:space="preserve"> and includes</w:t>
      </w:r>
      <w:r w:rsidR="00916201" w:rsidRPr="00E514FD">
        <w:rPr>
          <w:rFonts w:ascii="Calibri" w:hAnsi="Calibri"/>
        </w:rPr>
        <w:t xml:space="preserve"> a</w:t>
      </w:r>
      <w:r w:rsidRPr="00E514FD">
        <w:rPr>
          <w:rFonts w:ascii="Calibri" w:hAnsi="Calibri"/>
        </w:rPr>
        <w:t xml:space="preserve">cademic planning, college selection, application assistance, essay </w:t>
      </w:r>
      <w:r w:rsidR="00BC3953" w:rsidRPr="00E514FD">
        <w:rPr>
          <w:rFonts w:ascii="Calibri" w:hAnsi="Calibri"/>
        </w:rPr>
        <w:t xml:space="preserve">development guidance </w:t>
      </w:r>
      <w:r w:rsidRPr="00E514FD">
        <w:rPr>
          <w:rFonts w:ascii="Calibri" w:hAnsi="Calibri"/>
        </w:rPr>
        <w:t xml:space="preserve">and critique, resume writing and </w:t>
      </w:r>
      <w:r w:rsidR="00BC3953" w:rsidRPr="00E514FD">
        <w:rPr>
          <w:rFonts w:ascii="Calibri" w:hAnsi="Calibri"/>
        </w:rPr>
        <w:t xml:space="preserve">other services, like preparation for interviews, as needed. </w:t>
      </w:r>
      <w:r w:rsidRPr="00E514FD">
        <w:rPr>
          <w:rFonts w:ascii="Calibri" w:hAnsi="Calibri"/>
        </w:rPr>
        <w:t xml:space="preserve">We estimate spending </w:t>
      </w:r>
      <w:r w:rsidR="00B72C7E" w:rsidRPr="00E514FD">
        <w:rPr>
          <w:rFonts w:ascii="Calibri" w:hAnsi="Calibri"/>
        </w:rPr>
        <w:t xml:space="preserve">about </w:t>
      </w:r>
      <w:r w:rsidR="00BC3953" w:rsidRPr="00E514FD">
        <w:rPr>
          <w:rFonts w:ascii="Calibri" w:hAnsi="Calibri"/>
        </w:rPr>
        <w:t>20 hours</w:t>
      </w:r>
      <w:r w:rsidRPr="00E514FD">
        <w:rPr>
          <w:rFonts w:ascii="Calibri" w:hAnsi="Calibri"/>
        </w:rPr>
        <w:t xml:space="preserve"> in direct consultation, in communication by phone or email with your student, or in independent research and work on your student’s case.</w:t>
      </w:r>
      <w:r w:rsidR="00BC3953" w:rsidRPr="00E514FD">
        <w:rPr>
          <w:rFonts w:ascii="Calibri" w:hAnsi="Calibri"/>
        </w:rPr>
        <w:t xml:space="preserve"> </w:t>
      </w:r>
      <w:r w:rsidR="00F30041" w:rsidRPr="00E514FD">
        <w:rPr>
          <w:rFonts w:ascii="Calibri" w:hAnsi="Calibri"/>
        </w:rPr>
        <w:t>This package includes access to College Planner Pro</w:t>
      </w:r>
      <w:r w:rsidR="00916201" w:rsidRPr="00E514FD">
        <w:rPr>
          <w:rFonts w:ascii="Calibri" w:hAnsi="Calibri"/>
        </w:rPr>
        <w:t xml:space="preserve"> and the Summer Essay Bootcamp</w:t>
      </w:r>
      <w:r w:rsidR="00F30041" w:rsidRPr="00E514FD">
        <w:rPr>
          <w:rFonts w:ascii="Calibri" w:hAnsi="Calibri"/>
        </w:rPr>
        <w:t>.</w:t>
      </w:r>
    </w:p>
    <w:p w:rsidR="00C435EE" w:rsidRPr="00E514FD" w:rsidRDefault="00C435EE" w:rsidP="00367CFD">
      <w:pPr>
        <w:rPr>
          <w:rFonts w:ascii="Calibri" w:hAnsi="Calibri"/>
        </w:rPr>
      </w:pPr>
      <w:r w:rsidRPr="002D7B89">
        <w:rPr>
          <w:rFonts w:ascii="Calibri" w:hAnsi="Calibri"/>
          <w:b/>
          <w:sz w:val="24"/>
          <w:szCs w:val="24"/>
        </w:rPr>
        <w:t>Athlete Package</w:t>
      </w:r>
      <w:r w:rsidRPr="002D7B89">
        <w:rPr>
          <w:rFonts w:ascii="Calibri" w:hAnsi="Calibri"/>
          <w:sz w:val="24"/>
          <w:szCs w:val="24"/>
        </w:rPr>
        <w:t xml:space="preserve"> – </w:t>
      </w:r>
      <w:r w:rsidRPr="00E514FD">
        <w:rPr>
          <w:rFonts w:ascii="Calibri" w:hAnsi="Calibri"/>
        </w:rPr>
        <w:t xml:space="preserve">The </w:t>
      </w:r>
      <w:r w:rsidRPr="00E514FD">
        <w:rPr>
          <w:rFonts w:ascii="Calibri" w:hAnsi="Calibri"/>
          <w:i/>
        </w:rPr>
        <w:t>Athlete Package</w:t>
      </w:r>
      <w:r w:rsidRPr="00E514FD">
        <w:rPr>
          <w:rFonts w:ascii="Calibri" w:hAnsi="Calibri"/>
        </w:rPr>
        <w:t xml:space="preserve"> is </w:t>
      </w:r>
      <w:r w:rsidRPr="00E514FD">
        <w:rPr>
          <w:rFonts w:ascii="Calibri" w:hAnsi="Calibri"/>
          <w:b/>
        </w:rPr>
        <w:t>$2,500</w:t>
      </w:r>
      <w:r w:rsidRPr="00E514FD">
        <w:rPr>
          <w:rFonts w:ascii="Calibri" w:hAnsi="Calibri"/>
        </w:rPr>
        <w:t xml:space="preserve"> and includes all of the above, plus the additional time and work required to help the student whose goal is a college match that involves playing a sport at the collegiate level. Additional services here include working to match a student’s athletic potential with a good fit academic match, developing a communication strategy between the student and college coaches, and communicating with club or high school coaches. We estimate spending about 25 hours with these candidates.</w:t>
      </w:r>
      <w:r w:rsidR="00F30041" w:rsidRPr="00E514FD">
        <w:rPr>
          <w:rFonts w:ascii="Calibri" w:hAnsi="Calibri"/>
        </w:rPr>
        <w:t xml:space="preserve"> This package includes access to College Planner Pro</w:t>
      </w:r>
      <w:r w:rsidR="00916201" w:rsidRPr="00E514FD">
        <w:rPr>
          <w:rFonts w:ascii="Calibri" w:hAnsi="Calibri"/>
        </w:rPr>
        <w:t xml:space="preserve"> and the Summer Essay Bootcamp</w:t>
      </w:r>
      <w:r w:rsidR="00F30041" w:rsidRPr="00E514FD">
        <w:rPr>
          <w:rFonts w:ascii="Calibri" w:hAnsi="Calibri"/>
        </w:rPr>
        <w:t>.</w:t>
      </w:r>
    </w:p>
    <w:p w:rsidR="00124850" w:rsidRPr="00E514FD" w:rsidRDefault="00124850" w:rsidP="00367CFD">
      <w:pPr>
        <w:rPr>
          <w:rFonts w:ascii="Calibri" w:hAnsi="Calibri"/>
        </w:rPr>
      </w:pPr>
      <w:r w:rsidRPr="002D7B89">
        <w:rPr>
          <w:rFonts w:ascii="Calibri" w:hAnsi="Calibri"/>
          <w:b/>
          <w:sz w:val="24"/>
          <w:szCs w:val="24"/>
        </w:rPr>
        <w:t xml:space="preserve">Artist </w:t>
      </w:r>
      <w:r w:rsidR="00BC3953" w:rsidRPr="002D7B89">
        <w:rPr>
          <w:rFonts w:ascii="Calibri" w:hAnsi="Calibri"/>
          <w:b/>
          <w:sz w:val="24"/>
          <w:szCs w:val="24"/>
        </w:rPr>
        <w:t>Package</w:t>
      </w:r>
      <w:r w:rsidR="002D7B89">
        <w:rPr>
          <w:rFonts w:ascii="Calibri" w:hAnsi="Calibri"/>
          <w:b/>
          <w:sz w:val="24"/>
          <w:szCs w:val="24"/>
        </w:rPr>
        <w:t xml:space="preserve"> </w:t>
      </w:r>
      <w:r w:rsidRPr="002D7B89">
        <w:rPr>
          <w:rFonts w:ascii="Calibri" w:hAnsi="Calibri"/>
          <w:sz w:val="24"/>
          <w:szCs w:val="24"/>
        </w:rPr>
        <w:t xml:space="preserve">– </w:t>
      </w:r>
      <w:r w:rsidRPr="00E514FD">
        <w:rPr>
          <w:rFonts w:ascii="Calibri" w:hAnsi="Calibri"/>
        </w:rPr>
        <w:t xml:space="preserve">The </w:t>
      </w:r>
      <w:r w:rsidR="00BC3953" w:rsidRPr="00E514FD">
        <w:rPr>
          <w:rFonts w:ascii="Calibri" w:hAnsi="Calibri"/>
          <w:i/>
        </w:rPr>
        <w:t>Artist Package</w:t>
      </w:r>
      <w:r w:rsidR="006E4FAD" w:rsidRPr="00E514FD">
        <w:rPr>
          <w:rFonts w:ascii="Calibri" w:hAnsi="Calibri"/>
        </w:rPr>
        <w:t xml:space="preserve"> is </w:t>
      </w:r>
      <w:r w:rsidR="006E4FAD" w:rsidRPr="00E514FD">
        <w:rPr>
          <w:rFonts w:ascii="Calibri" w:hAnsi="Calibri"/>
          <w:b/>
        </w:rPr>
        <w:t>$</w:t>
      </w:r>
      <w:r w:rsidR="00BC3953" w:rsidRPr="00E514FD">
        <w:rPr>
          <w:rFonts w:ascii="Calibri" w:hAnsi="Calibri"/>
          <w:b/>
        </w:rPr>
        <w:t>3,000</w:t>
      </w:r>
      <w:r w:rsidRPr="00E514FD">
        <w:rPr>
          <w:rFonts w:ascii="Calibri" w:hAnsi="Calibri"/>
        </w:rPr>
        <w:t xml:space="preserve"> and includes </w:t>
      </w:r>
      <w:r w:rsidR="00C435EE" w:rsidRPr="00E514FD">
        <w:rPr>
          <w:rFonts w:ascii="Calibri" w:hAnsi="Calibri"/>
        </w:rPr>
        <w:t xml:space="preserve">the </w:t>
      </w:r>
      <w:r w:rsidR="00C435EE" w:rsidRPr="00E514FD">
        <w:rPr>
          <w:rFonts w:ascii="Calibri" w:hAnsi="Calibri"/>
          <w:i/>
        </w:rPr>
        <w:t>Basic Package</w:t>
      </w:r>
      <w:r w:rsidR="00C435EE" w:rsidRPr="00E514FD">
        <w:rPr>
          <w:rFonts w:ascii="Calibri" w:hAnsi="Calibri"/>
        </w:rPr>
        <w:t xml:space="preserve"> services</w:t>
      </w:r>
      <w:r w:rsidRPr="00E514FD">
        <w:rPr>
          <w:rFonts w:ascii="Calibri" w:hAnsi="Calibri"/>
        </w:rPr>
        <w:t xml:space="preserve">, plus the additional time and work required to help the student whose goal is a college match where they can continue in their special area of talent.  </w:t>
      </w:r>
      <w:r w:rsidR="00BC3953" w:rsidRPr="00E514FD">
        <w:rPr>
          <w:rFonts w:ascii="Calibri" w:hAnsi="Calibri"/>
        </w:rPr>
        <w:t>Additional services for this package include developing creative arts portfolios</w:t>
      </w:r>
      <w:r w:rsidR="00C435EE" w:rsidRPr="00E514FD">
        <w:rPr>
          <w:rFonts w:ascii="Calibri" w:hAnsi="Calibri"/>
        </w:rPr>
        <w:t xml:space="preserve">, video scripts, and special applications associated with theatre, art, and music degree programs. </w:t>
      </w:r>
      <w:r w:rsidRPr="00E514FD">
        <w:rPr>
          <w:rFonts w:ascii="Calibri" w:hAnsi="Calibri"/>
        </w:rPr>
        <w:t xml:space="preserve">We estimate </w:t>
      </w:r>
      <w:r w:rsidR="00C435EE" w:rsidRPr="00E514FD">
        <w:rPr>
          <w:rFonts w:ascii="Calibri" w:hAnsi="Calibri"/>
        </w:rPr>
        <w:t>spending about 30</w:t>
      </w:r>
      <w:r w:rsidRPr="00E514FD">
        <w:rPr>
          <w:rFonts w:ascii="Calibri" w:hAnsi="Calibri"/>
        </w:rPr>
        <w:t xml:space="preserve"> hours </w:t>
      </w:r>
      <w:r w:rsidR="00C435EE" w:rsidRPr="00E514FD">
        <w:rPr>
          <w:rFonts w:ascii="Calibri" w:hAnsi="Calibri"/>
        </w:rPr>
        <w:t xml:space="preserve">with these candidates. </w:t>
      </w:r>
      <w:r w:rsidR="00F30041" w:rsidRPr="00E514FD">
        <w:rPr>
          <w:rFonts w:ascii="Calibri" w:hAnsi="Calibri"/>
        </w:rPr>
        <w:t>This package includes access to College Planner Pro</w:t>
      </w:r>
      <w:r w:rsidR="00916201" w:rsidRPr="00E514FD">
        <w:rPr>
          <w:rFonts w:ascii="Calibri" w:hAnsi="Calibri"/>
        </w:rPr>
        <w:t xml:space="preserve"> and the Summer Essay Bootcamp</w:t>
      </w:r>
      <w:r w:rsidR="00F30041" w:rsidRPr="00E514FD">
        <w:rPr>
          <w:rFonts w:ascii="Calibri" w:hAnsi="Calibri"/>
        </w:rPr>
        <w:t>.</w:t>
      </w:r>
    </w:p>
    <w:p w:rsidR="00307146" w:rsidRPr="00E514FD" w:rsidRDefault="00124850" w:rsidP="00367CFD">
      <w:pPr>
        <w:rPr>
          <w:rFonts w:ascii="Calibri" w:hAnsi="Calibri"/>
        </w:rPr>
      </w:pPr>
      <w:r w:rsidRPr="002D7B89">
        <w:rPr>
          <w:rFonts w:ascii="Calibri" w:hAnsi="Calibri"/>
          <w:b/>
          <w:sz w:val="24"/>
          <w:szCs w:val="24"/>
        </w:rPr>
        <w:t xml:space="preserve">Open Hourly Rate </w:t>
      </w:r>
      <w:r w:rsidRPr="002D7B89">
        <w:rPr>
          <w:rFonts w:ascii="Calibri" w:hAnsi="Calibri"/>
          <w:sz w:val="24"/>
          <w:szCs w:val="24"/>
        </w:rPr>
        <w:t xml:space="preserve">– </w:t>
      </w:r>
      <w:r w:rsidRPr="00E514FD">
        <w:rPr>
          <w:rFonts w:ascii="Calibri" w:hAnsi="Calibri"/>
        </w:rPr>
        <w:t>Our open hourly rate is $125 and can include any services mentioned above or on our website.</w:t>
      </w:r>
      <w:r w:rsidR="00C435EE" w:rsidRPr="00E514FD">
        <w:rPr>
          <w:rFonts w:ascii="Calibri" w:hAnsi="Calibri"/>
        </w:rPr>
        <w:t xml:space="preserve"> </w:t>
      </w:r>
      <w:r w:rsidR="003F79D8" w:rsidRPr="00E514FD">
        <w:rPr>
          <w:rFonts w:ascii="Calibri" w:hAnsi="Calibri"/>
        </w:rPr>
        <w:t>This fee applies to information meetings with 9</w:t>
      </w:r>
      <w:r w:rsidR="003F79D8" w:rsidRPr="00E514FD">
        <w:rPr>
          <w:rFonts w:ascii="Calibri" w:hAnsi="Calibri"/>
          <w:vertAlign w:val="superscript"/>
        </w:rPr>
        <w:t>th</w:t>
      </w:r>
      <w:r w:rsidR="003F79D8" w:rsidRPr="00E514FD">
        <w:rPr>
          <w:rFonts w:ascii="Calibri" w:hAnsi="Calibri"/>
        </w:rPr>
        <w:t xml:space="preserve"> and 10</w:t>
      </w:r>
      <w:r w:rsidR="003F79D8" w:rsidRPr="00E514FD">
        <w:rPr>
          <w:rFonts w:ascii="Calibri" w:hAnsi="Calibri"/>
          <w:vertAlign w:val="superscript"/>
        </w:rPr>
        <w:t>th</w:t>
      </w:r>
      <w:r w:rsidR="003F79D8" w:rsidRPr="00E514FD">
        <w:rPr>
          <w:rFonts w:ascii="Calibri" w:hAnsi="Calibri"/>
        </w:rPr>
        <w:t xml:space="preserve"> grade students who seek early guidance but who are not yet ready to sign up for a package.</w:t>
      </w:r>
    </w:p>
    <w:p w:rsidR="00124850" w:rsidRPr="00E514FD" w:rsidRDefault="00124850" w:rsidP="0036725A">
      <w:pPr>
        <w:rPr>
          <w:rFonts w:ascii="Calibri" w:hAnsi="Calibri"/>
        </w:rPr>
      </w:pPr>
      <w:r w:rsidRPr="002D7B89">
        <w:rPr>
          <w:rFonts w:ascii="Calibri" w:hAnsi="Calibri"/>
          <w:b/>
          <w:sz w:val="24"/>
          <w:szCs w:val="24"/>
        </w:rPr>
        <w:t xml:space="preserve">Sliding Fee Structure </w:t>
      </w:r>
      <w:r w:rsidRPr="002D7B89">
        <w:rPr>
          <w:rFonts w:ascii="Calibri" w:hAnsi="Calibri"/>
          <w:sz w:val="24"/>
          <w:szCs w:val="24"/>
        </w:rPr>
        <w:t xml:space="preserve">– </w:t>
      </w:r>
      <w:r w:rsidRPr="00E514FD">
        <w:rPr>
          <w:rFonts w:ascii="Calibri" w:hAnsi="Calibri"/>
        </w:rPr>
        <w:t>Step Ahead Idaho wishes to provide college advising to families at a reasonable price.  Our sliding fee structure is below.  If you think you may qualify for a reduced rate for services, please contact us.</w:t>
      </w:r>
    </w:p>
    <w:tbl>
      <w:tblPr>
        <w:tblpPr w:leftFromText="180" w:rightFromText="180" w:vertAnchor="text" w:horzAnchor="margin" w:tblpY="27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1530"/>
        <w:gridCol w:w="1080"/>
        <w:gridCol w:w="1080"/>
        <w:gridCol w:w="1080"/>
        <w:gridCol w:w="1350"/>
        <w:gridCol w:w="1440"/>
        <w:gridCol w:w="1440"/>
      </w:tblGrid>
      <w:tr w:rsidR="00076B83" w:rsidRPr="00E514FD">
        <w:trPr>
          <w:trHeight w:val="260"/>
        </w:trPr>
        <w:tc>
          <w:tcPr>
            <w:tcW w:w="1638" w:type="dxa"/>
          </w:tcPr>
          <w:p w:rsidR="00076B83" w:rsidRPr="00E514FD" w:rsidRDefault="00076B83" w:rsidP="00E514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14FD">
              <w:rPr>
                <w:rFonts w:ascii="Calibri" w:hAnsi="Calibri"/>
                <w:b/>
                <w:sz w:val="16"/>
                <w:szCs w:val="16"/>
              </w:rPr>
              <w:t>Annual Income</w:t>
            </w: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14FD">
              <w:rPr>
                <w:rFonts w:ascii="Calibri" w:hAnsi="Calibri"/>
                <w:b/>
                <w:sz w:val="16"/>
                <w:szCs w:val="16"/>
              </w:rPr>
              <w:t>Monthly Income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14FD">
              <w:rPr>
                <w:rFonts w:ascii="Calibri" w:hAnsi="Calibri"/>
                <w:b/>
                <w:sz w:val="16"/>
                <w:szCs w:val="16"/>
              </w:rPr>
              <w:t>Hourly Rate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Jump-Start Me Package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14FD">
              <w:rPr>
                <w:rFonts w:ascii="Calibri" w:hAnsi="Calibri"/>
                <w:b/>
                <w:sz w:val="16"/>
                <w:szCs w:val="16"/>
              </w:rPr>
              <w:t>Essay Only</w:t>
            </w:r>
          </w:p>
          <w:p w:rsidR="00076B83" w:rsidRPr="00E514FD" w:rsidRDefault="00076B83" w:rsidP="00367C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14FD">
              <w:rPr>
                <w:rFonts w:ascii="Calibri" w:hAnsi="Calibri"/>
                <w:b/>
                <w:sz w:val="16"/>
                <w:szCs w:val="16"/>
              </w:rPr>
              <w:t>Basic Package</w:t>
            </w:r>
          </w:p>
          <w:p w:rsidR="00076B83" w:rsidRPr="00E514FD" w:rsidRDefault="00076B83" w:rsidP="00367C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14FD">
              <w:rPr>
                <w:rFonts w:ascii="Calibri" w:hAnsi="Calibri"/>
                <w:b/>
                <w:sz w:val="16"/>
                <w:szCs w:val="16"/>
              </w:rPr>
              <w:t>Athlete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Package</w:t>
            </w:r>
          </w:p>
          <w:p w:rsidR="00076B83" w:rsidRPr="00E514FD" w:rsidRDefault="00076B83" w:rsidP="00367C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Artist Package</w:t>
            </w:r>
          </w:p>
        </w:tc>
      </w:tr>
      <w:tr w:rsidR="00076B83" w:rsidRPr="00E514FD">
        <w:trPr>
          <w:trHeight w:val="57"/>
        </w:trPr>
        <w:tc>
          <w:tcPr>
            <w:tcW w:w="1638" w:type="dxa"/>
          </w:tcPr>
          <w:p w:rsidR="00076B83" w:rsidRPr="00E514FD" w:rsidRDefault="00076B83" w:rsidP="00E514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76B83" w:rsidRPr="00E514FD" w:rsidRDefault="00076B83" w:rsidP="00367C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76B83" w:rsidRPr="00E514FD">
        <w:trPr>
          <w:trHeight w:val="226"/>
        </w:trPr>
        <w:tc>
          <w:tcPr>
            <w:tcW w:w="1638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0- $40,000</w:t>
            </w:r>
          </w:p>
        </w:tc>
        <w:tc>
          <w:tcPr>
            <w:tcW w:w="1530" w:type="dxa"/>
          </w:tcPr>
          <w:p w:rsidR="00076B83" w:rsidRPr="00E514FD" w:rsidRDefault="00076B83" w:rsidP="00B72C7E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$0- $3,333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$12.50</w:t>
            </w:r>
          </w:p>
        </w:tc>
        <w:tc>
          <w:tcPr>
            <w:tcW w:w="1080" w:type="dxa"/>
          </w:tcPr>
          <w:p w:rsidR="00076B83" w:rsidRPr="00E514FD" w:rsidRDefault="003926D5" w:rsidP="00367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$40</w:t>
            </w:r>
          </w:p>
        </w:tc>
        <w:tc>
          <w:tcPr>
            <w:tcW w:w="1350" w:type="dxa"/>
          </w:tcPr>
          <w:p w:rsidR="00076B83" w:rsidRPr="00E514FD" w:rsidRDefault="00076B83" w:rsidP="003926D5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</w:t>
            </w:r>
            <w:r w:rsidR="003926D5">
              <w:rPr>
                <w:sz w:val="16"/>
                <w:szCs w:val="16"/>
              </w:rPr>
              <w:t>150</w:t>
            </w:r>
          </w:p>
        </w:tc>
        <w:tc>
          <w:tcPr>
            <w:tcW w:w="1440" w:type="dxa"/>
          </w:tcPr>
          <w:p w:rsidR="00076B83" w:rsidRPr="00E514FD" w:rsidRDefault="003926D5" w:rsidP="00367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$250</w:t>
            </w:r>
          </w:p>
        </w:tc>
        <w:tc>
          <w:tcPr>
            <w:tcW w:w="1440" w:type="dxa"/>
          </w:tcPr>
          <w:p w:rsidR="00076B83" w:rsidRPr="00E514FD" w:rsidRDefault="003926D5" w:rsidP="00367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</w:tr>
      <w:tr w:rsidR="00076B83" w:rsidRPr="00E514FD">
        <w:trPr>
          <w:trHeight w:val="226"/>
        </w:trPr>
        <w:tc>
          <w:tcPr>
            <w:tcW w:w="1638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$40,000- $60,000</w:t>
            </w: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$3,333- $5,000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$31.25</w:t>
            </w:r>
          </w:p>
        </w:tc>
        <w:tc>
          <w:tcPr>
            <w:tcW w:w="1080" w:type="dxa"/>
          </w:tcPr>
          <w:p w:rsidR="00076B83" w:rsidRPr="00E514FD" w:rsidRDefault="003926D5" w:rsidP="004459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$62.50</w:t>
            </w:r>
          </w:p>
        </w:tc>
        <w:tc>
          <w:tcPr>
            <w:tcW w:w="1080" w:type="dxa"/>
          </w:tcPr>
          <w:p w:rsidR="00076B83" w:rsidRPr="00E514FD" w:rsidRDefault="00076B83" w:rsidP="00445984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$150</w:t>
            </w:r>
          </w:p>
        </w:tc>
        <w:tc>
          <w:tcPr>
            <w:tcW w:w="1350" w:type="dxa"/>
          </w:tcPr>
          <w:p w:rsidR="00076B83" w:rsidRPr="00E514FD" w:rsidRDefault="003926D5" w:rsidP="00367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</w:t>
            </w:r>
          </w:p>
        </w:tc>
        <w:tc>
          <w:tcPr>
            <w:tcW w:w="1440" w:type="dxa"/>
          </w:tcPr>
          <w:p w:rsidR="00076B83" w:rsidRPr="00E514FD" w:rsidRDefault="003926D5" w:rsidP="004459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$625</w:t>
            </w:r>
          </w:p>
        </w:tc>
        <w:tc>
          <w:tcPr>
            <w:tcW w:w="1440" w:type="dxa"/>
          </w:tcPr>
          <w:p w:rsidR="00076B83" w:rsidRPr="00E514FD" w:rsidRDefault="003926D5" w:rsidP="004459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$750</w:t>
            </w:r>
          </w:p>
        </w:tc>
      </w:tr>
      <w:tr w:rsidR="00076B83" w:rsidRPr="00E514FD">
        <w:trPr>
          <w:trHeight w:val="226"/>
        </w:trPr>
        <w:tc>
          <w:tcPr>
            <w:tcW w:w="1638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$60,000- $70,000</w:t>
            </w: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$5,000- $5,833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$50</w:t>
            </w:r>
          </w:p>
        </w:tc>
        <w:tc>
          <w:tcPr>
            <w:tcW w:w="1080" w:type="dxa"/>
          </w:tcPr>
          <w:p w:rsidR="00076B83" w:rsidRPr="00E514FD" w:rsidRDefault="003926D5" w:rsidP="004459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</w:t>
            </w:r>
          </w:p>
        </w:tc>
        <w:tc>
          <w:tcPr>
            <w:tcW w:w="1080" w:type="dxa"/>
          </w:tcPr>
          <w:p w:rsidR="00076B83" w:rsidRPr="00E514FD" w:rsidRDefault="00076B83" w:rsidP="00445984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$240</w:t>
            </w:r>
          </w:p>
        </w:tc>
        <w:tc>
          <w:tcPr>
            <w:tcW w:w="1350" w:type="dxa"/>
          </w:tcPr>
          <w:p w:rsidR="00076B83" w:rsidRPr="00E514FD" w:rsidRDefault="003926D5" w:rsidP="004459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$800</w:t>
            </w:r>
          </w:p>
        </w:tc>
        <w:tc>
          <w:tcPr>
            <w:tcW w:w="1440" w:type="dxa"/>
          </w:tcPr>
          <w:p w:rsidR="00076B83" w:rsidRPr="00E514FD" w:rsidRDefault="003926D5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$1000</w:t>
            </w:r>
          </w:p>
        </w:tc>
        <w:tc>
          <w:tcPr>
            <w:tcW w:w="1440" w:type="dxa"/>
          </w:tcPr>
          <w:p w:rsidR="00076B83" w:rsidRPr="00E514FD" w:rsidRDefault="00292F3F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$1200</w:t>
            </w:r>
          </w:p>
        </w:tc>
      </w:tr>
      <w:tr w:rsidR="00076B83" w:rsidRPr="00E514FD">
        <w:trPr>
          <w:trHeight w:val="226"/>
        </w:trPr>
        <w:tc>
          <w:tcPr>
            <w:tcW w:w="1638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$70,000- $80,000</w:t>
            </w: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$5,833- $6,666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$68.75</w:t>
            </w:r>
          </w:p>
        </w:tc>
        <w:tc>
          <w:tcPr>
            <w:tcW w:w="1080" w:type="dxa"/>
          </w:tcPr>
          <w:p w:rsidR="00076B83" w:rsidRPr="00E514FD" w:rsidRDefault="003926D5" w:rsidP="00523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$137.50</w:t>
            </w:r>
          </w:p>
        </w:tc>
        <w:tc>
          <w:tcPr>
            <w:tcW w:w="1080" w:type="dxa"/>
          </w:tcPr>
          <w:p w:rsidR="00076B83" w:rsidRPr="00E514FD" w:rsidRDefault="00076B83" w:rsidP="00523D13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$330</w:t>
            </w:r>
          </w:p>
        </w:tc>
        <w:tc>
          <w:tcPr>
            <w:tcW w:w="1350" w:type="dxa"/>
          </w:tcPr>
          <w:p w:rsidR="00076B83" w:rsidRPr="00E514FD" w:rsidRDefault="003926D5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$1100</w:t>
            </w:r>
          </w:p>
        </w:tc>
        <w:tc>
          <w:tcPr>
            <w:tcW w:w="1440" w:type="dxa"/>
          </w:tcPr>
          <w:p w:rsidR="00076B83" w:rsidRPr="00E514FD" w:rsidRDefault="003926D5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$1375</w:t>
            </w:r>
          </w:p>
        </w:tc>
        <w:tc>
          <w:tcPr>
            <w:tcW w:w="1440" w:type="dxa"/>
          </w:tcPr>
          <w:p w:rsidR="00076B83" w:rsidRPr="00E514FD" w:rsidRDefault="00292F3F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$1650</w:t>
            </w:r>
          </w:p>
        </w:tc>
      </w:tr>
      <w:tr w:rsidR="00076B83" w:rsidRPr="00E514FD">
        <w:trPr>
          <w:trHeight w:val="226"/>
        </w:trPr>
        <w:tc>
          <w:tcPr>
            <w:tcW w:w="1638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$80,000- $90,000</w:t>
            </w: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$6,666- $7,500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$87.50</w:t>
            </w:r>
          </w:p>
        </w:tc>
        <w:tc>
          <w:tcPr>
            <w:tcW w:w="1080" w:type="dxa"/>
          </w:tcPr>
          <w:p w:rsidR="00076B83" w:rsidRPr="00E514FD" w:rsidRDefault="003926D5" w:rsidP="00367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$175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$420</w:t>
            </w:r>
          </w:p>
        </w:tc>
        <w:tc>
          <w:tcPr>
            <w:tcW w:w="1350" w:type="dxa"/>
          </w:tcPr>
          <w:p w:rsidR="00076B83" w:rsidRPr="00E514FD" w:rsidRDefault="003926D5" w:rsidP="00367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$1400</w:t>
            </w:r>
          </w:p>
        </w:tc>
        <w:tc>
          <w:tcPr>
            <w:tcW w:w="1440" w:type="dxa"/>
          </w:tcPr>
          <w:p w:rsidR="00076B83" w:rsidRPr="00E514FD" w:rsidRDefault="003926D5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$1750</w:t>
            </w:r>
          </w:p>
        </w:tc>
        <w:tc>
          <w:tcPr>
            <w:tcW w:w="1440" w:type="dxa"/>
          </w:tcPr>
          <w:p w:rsidR="00076B83" w:rsidRPr="00E514FD" w:rsidRDefault="00292F3F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$2100</w:t>
            </w:r>
          </w:p>
        </w:tc>
      </w:tr>
      <w:tr w:rsidR="00076B83" w:rsidRPr="00E514FD">
        <w:trPr>
          <w:trHeight w:val="226"/>
        </w:trPr>
        <w:tc>
          <w:tcPr>
            <w:tcW w:w="1638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$90,000- $100,000</w:t>
            </w: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$7,500- $8,333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$106.25</w:t>
            </w:r>
          </w:p>
        </w:tc>
        <w:tc>
          <w:tcPr>
            <w:tcW w:w="1080" w:type="dxa"/>
          </w:tcPr>
          <w:p w:rsidR="00076B83" w:rsidRPr="00E514FD" w:rsidRDefault="003926D5" w:rsidP="00F450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$212.50</w:t>
            </w:r>
          </w:p>
        </w:tc>
        <w:tc>
          <w:tcPr>
            <w:tcW w:w="1080" w:type="dxa"/>
          </w:tcPr>
          <w:p w:rsidR="00076B83" w:rsidRPr="00E514FD" w:rsidRDefault="00076B83" w:rsidP="00F450FF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$510</w:t>
            </w:r>
          </w:p>
        </w:tc>
        <w:tc>
          <w:tcPr>
            <w:tcW w:w="1350" w:type="dxa"/>
          </w:tcPr>
          <w:p w:rsidR="00076B83" w:rsidRPr="00E514FD" w:rsidRDefault="00076B83" w:rsidP="00645DC1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$1</w:t>
            </w:r>
            <w:r w:rsidR="003926D5">
              <w:rPr>
                <w:sz w:val="16"/>
                <w:szCs w:val="16"/>
              </w:rPr>
              <w:t>700</w:t>
            </w:r>
          </w:p>
        </w:tc>
        <w:tc>
          <w:tcPr>
            <w:tcW w:w="1440" w:type="dxa"/>
          </w:tcPr>
          <w:p w:rsidR="00076B83" w:rsidRPr="00E514FD" w:rsidRDefault="003926D5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$2125</w:t>
            </w:r>
          </w:p>
        </w:tc>
        <w:tc>
          <w:tcPr>
            <w:tcW w:w="1440" w:type="dxa"/>
          </w:tcPr>
          <w:p w:rsidR="00076B83" w:rsidRPr="00E514FD" w:rsidRDefault="00292F3F" w:rsidP="00645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$2550</w:t>
            </w:r>
          </w:p>
        </w:tc>
      </w:tr>
      <w:tr w:rsidR="00076B83" w:rsidRPr="00E514FD">
        <w:trPr>
          <w:trHeight w:val="257"/>
        </w:trPr>
        <w:tc>
          <w:tcPr>
            <w:tcW w:w="1638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 xml:space="preserve">$100,000 </w:t>
            </w:r>
            <w:r w:rsidRPr="00E514FD">
              <w:rPr>
                <w:rFonts w:ascii="Calibri" w:hAnsi="Calibri"/>
                <w:sz w:val="16"/>
                <w:szCs w:val="16"/>
              </w:rPr>
              <w:t>and up</w:t>
            </w:r>
          </w:p>
        </w:tc>
        <w:tc>
          <w:tcPr>
            <w:tcW w:w="153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 xml:space="preserve">$8,333 </w:t>
            </w:r>
            <w:r w:rsidRPr="00E514FD">
              <w:rPr>
                <w:rFonts w:ascii="Calibri" w:hAnsi="Calibri"/>
                <w:sz w:val="16"/>
                <w:szCs w:val="16"/>
              </w:rPr>
              <w:t>and up</w:t>
            </w:r>
          </w:p>
        </w:tc>
        <w:tc>
          <w:tcPr>
            <w:tcW w:w="1080" w:type="dxa"/>
          </w:tcPr>
          <w:p w:rsidR="00076B83" w:rsidRPr="00E514FD" w:rsidRDefault="00076B83" w:rsidP="00367CFD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$125</w:t>
            </w:r>
          </w:p>
        </w:tc>
        <w:tc>
          <w:tcPr>
            <w:tcW w:w="1080" w:type="dxa"/>
          </w:tcPr>
          <w:p w:rsidR="00076B83" w:rsidRPr="00E514FD" w:rsidRDefault="00076B83" w:rsidP="00D14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$250</w:t>
            </w:r>
          </w:p>
        </w:tc>
        <w:tc>
          <w:tcPr>
            <w:tcW w:w="1080" w:type="dxa"/>
          </w:tcPr>
          <w:p w:rsidR="00076B83" w:rsidRPr="00E514FD" w:rsidRDefault="00076B83" w:rsidP="00D14F5C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$600</w:t>
            </w:r>
          </w:p>
        </w:tc>
        <w:tc>
          <w:tcPr>
            <w:tcW w:w="1350" w:type="dxa"/>
          </w:tcPr>
          <w:p w:rsidR="00076B83" w:rsidRPr="00E514FD" w:rsidRDefault="00076B83" w:rsidP="00076B83">
            <w:pPr>
              <w:spacing w:after="0" w:line="240" w:lineRule="auto"/>
              <w:rPr>
                <w:sz w:val="16"/>
                <w:szCs w:val="16"/>
              </w:rPr>
            </w:pPr>
            <w:r w:rsidRPr="00E514F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40" w:type="dxa"/>
          </w:tcPr>
          <w:p w:rsidR="00076B83" w:rsidRPr="00E514FD" w:rsidRDefault="003926D5" w:rsidP="00523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$2500</w:t>
            </w:r>
          </w:p>
        </w:tc>
        <w:tc>
          <w:tcPr>
            <w:tcW w:w="1440" w:type="dxa"/>
          </w:tcPr>
          <w:p w:rsidR="00076B83" w:rsidRPr="00E514FD" w:rsidRDefault="00292F3F" w:rsidP="00523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</w:t>
            </w:r>
            <w:r w:rsidR="00076B83">
              <w:rPr>
                <w:sz w:val="16"/>
                <w:szCs w:val="16"/>
              </w:rPr>
              <w:t>000</w:t>
            </w:r>
          </w:p>
        </w:tc>
      </w:tr>
    </w:tbl>
    <w:p w:rsidR="00445984" w:rsidRPr="00E514FD" w:rsidRDefault="00357961" w:rsidP="00357961">
      <w:pPr>
        <w:jc w:val="center"/>
        <w:rPr>
          <w:rFonts w:ascii="Calibri" w:hAnsi="Calibri"/>
          <w:sz w:val="16"/>
          <w:szCs w:val="16"/>
        </w:rPr>
      </w:pPr>
      <w:r w:rsidRPr="00E514FD">
        <w:rPr>
          <w:rFonts w:ascii="Calibri" w:hAnsi="Calibri"/>
          <w:sz w:val="16"/>
          <w:szCs w:val="16"/>
        </w:rPr>
        <w:t>For more information send an email to</w:t>
      </w:r>
      <w:proofErr w:type="gramStart"/>
      <w:r w:rsidRPr="00E514FD">
        <w:rPr>
          <w:rFonts w:ascii="Calibri" w:hAnsi="Calibri"/>
          <w:sz w:val="16"/>
          <w:szCs w:val="16"/>
        </w:rPr>
        <w:t xml:space="preserve">:   </w:t>
      </w:r>
      <w:proofErr w:type="gramEnd"/>
      <w:hyperlink r:id="rId6" w:history="1">
        <w:r w:rsidRPr="00E514FD">
          <w:rPr>
            <w:rStyle w:val="Hyperlink"/>
            <w:rFonts w:asciiTheme="minorHAnsi" w:hAnsiTheme="minorHAnsi"/>
            <w:color w:val="auto"/>
            <w:sz w:val="16"/>
            <w:szCs w:val="16"/>
          </w:rPr>
          <w:t>info@stepaheadidaho.org</w:t>
        </w:r>
      </w:hyperlink>
      <w:r w:rsidRPr="00E514FD">
        <w:rPr>
          <w:rFonts w:asciiTheme="minorHAnsi" w:hAnsiTheme="minorHAnsi"/>
          <w:sz w:val="16"/>
          <w:szCs w:val="16"/>
        </w:rPr>
        <w:t xml:space="preserve">    or visit:  </w:t>
      </w:r>
      <w:hyperlink r:id="rId7" w:history="1">
        <w:r w:rsidRPr="00E514FD">
          <w:rPr>
            <w:rStyle w:val="Hyperlink"/>
            <w:rFonts w:asciiTheme="minorHAnsi" w:hAnsiTheme="minorHAnsi"/>
            <w:color w:val="auto"/>
            <w:sz w:val="16"/>
            <w:szCs w:val="16"/>
          </w:rPr>
          <w:t>www.stepaheadidaho.org</w:t>
        </w:r>
      </w:hyperlink>
    </w:p>
    <w:sectPr w:rsidR="00445984" w:rsidRPr="00E514FD" w:rsidSect="00A824F6">
      <w:pgSz w:w="12240" w:h="15840"/>
      <w:pgMar w:top="187" w:right="720" w:bottom="64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6C0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9AC44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45C4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DD4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56AB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16D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4C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6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FA6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FA6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/>
  <w:rsids>
    <w:rsidRoot w:val="00835784"/>
    <w:rsid w:val="00046FA8"/>
    <w:rsid w:val="00050E98"/>
    <w:rsid w:val="00053D58"/>
    <w:rsid w:val="00076B83"/>
    <w:rsid w:val="000B1A45"/>
    <w:rsid w:val="00124850"/>
    <w:rsid w:val="001329CC"/>
    <w:rsid w:val="00172CF5"/>
    <w:rsid w:val="001A308B"/>
    <w:rsid w:val="001C3B88"/>
    <w:rsid w:val="001D21C1"/>
    <w:rsid w:val="002077C6"/>
    <w:rsid w:val="0023488E"/>
    <w:rsid w:val="0025469C"/>
    <w:rsid w:val="002558A9"/>
    <w:rsid w:val="00292F3F"/>
    <w:rsid w:val="002D7B89"/>
    <w:rsid w:val="00306985"/>
    <w:rsid w:val="00307146"/>
    <w:rsid w:val="00357961"/>
    <w:rsid w:val="0036725A"/>
    <w:rsid w:val="00367CFD"/>
    <w:rsid w:val="00383BCB"/>
    <w:rsid w:val="003926D5"/>
    <w:rsid w:val="00393E69"/>
    <w:rsid w:val="003C24B2"/>
    <w:rsid w:val="003F79D8"/>
    <w:rsid w:val="00444A28"/>
    <w:rsid w:val="00445984"/>
    <w:rsid w:val="004631C2"/>
    <w:rsid w:val="004E457B"/>
    <w:rsid w:val="00502298"/>
    <w:rsid w:val="00515079"/>
    <w:rsid w:val="00523D13"/>
    <w:rsid w:val="005829A2"/>
    <w:rsid w:val="005B55EA"/>
    <w:rsid w:val="005C3817"/>
    <w:rsid w:val="00645DC1"/>
    <w:rsid w:val="00696755"/>
    <w:rsid w:val="006A4B21"/>
    <w:rsid w:val="006C1192"/>
    <w:rsid w:val="006E4FAD"/>
    <w:rsid w:val="006F7B14"/>
    <w:rsid w:val="00723DA7"/>
    <w:rsid w:val="007310D2"/>
    <w:rsid w:val="00761261"/>
    <w:rsid w:val="0076144A"/>
    <w:rsid w:val="007E4622"/>
    <w:rsid w:val="00835784"/>
    <w:rsid w:val="008B72E3"/>
    <w:rsid w:val="009145B0"/>
    <w:rsid w:val="00916201"/>
    <w:rsid w:val="00947DDD"/>
    <w:rsid w:val="009E3E4C"/>
    <w:rsid w:val="00A056C2"/>
    <w:rsid w:val="00A30857"/>
    <w:rsid w:val="00A46968"/>
    <w:rsid w:val="00A769FD"/>
    <w:rsid w:val="00A824F6"/>
    <w:rsid w:val="00AC3642"/>
    <w:rsid w:val="00B150CA"/>
    <w:rsid w:val="00B71D1E"/>
    <w:rsid w:val="00B72C7E"/>
    <w:rsid w:val="00B83D99"/>
    <w:rsid w:val="00B93E69"/>
    <w:rsid w:val="00BC3953"/>
    <w:rsid w:val="00BF5596"/>
    <w:rsid w:val="00C0569A"/>
    <w:rsid w:val="00C21DFE"/>
    <w:rsid w:val="00C435EE"/>
    <w:rsid w:val="00CD4C73"/>
    <w:rsid w:val="00D063CA"/>
    <w:rsid w:val="00D14F5C"/>
    <w:rsid w:val="00D159EA"/>
    <w:rsid w:val="00D45133"/>
    <w:rsid w:val="00D51FB2"/>
    <w:rsid w:val="00D53CD7"/>
    <w:rsid w:val="00D8325E"/>
    <w:rsid w:val="00DC1F71"/>
    <w:rsid w:val="00E44DBA"/>
    <w:rsid w:val="00E456C8"/>
    <w:rsid w:val="00E514FD"/>
    <w:rsid w:val="00E728F6"/>
    <w:rsid w:val="00E75987"/>
    <w:rsid w:val="00EE515C"/>
    <w:rsid w:val="00EF328E"/>
    <w:rsid w:val="00F30041"/>
    <w:rsid w:val="00F450FF"/>
    <w:rsid w:val="00F53669"/>
    <w:rsid w:val="00F8140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4C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835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34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C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stepaheadidaho.org" TargetMode="External"/><Relationship Id="rId7" Type="http://schemas.openxmlformats.org/officeDocument/2006/relationships/hyperlink" Target="http://www.stepaheadidah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Lovelace</dc:creator>
  <cp:lastModifiedBy>Susan Lovelace</cp:lastModifiedBy>
  <cp:revision>2</cp:revision>
  <cp:lastPrinted>2014-09-22T03:52:00Z</cp:lastPrinted>
  <dcterms:created xsi:type="dcterms:W3CDTF">2018-01-22T21:06:00Z</dcterms:created>
  <dcterms:modified xsi:type="dcterms:W3CDTF">2018-01-22T21:06:00Z</dcterms:modified>
</cp:coreProperties>
</file>